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</w:rPr>
        <w:t>附件2：</w:t>
      </w:r>
    </w:p>
    <w:p>
      <w:pPr>
        <w:jc w:val="center"/>
        <w:rPr>
          <w:rFonts w:ascii="仿宋" w:hAnsi="仿宋" w:eastAsia="仿宋" w:cs="仿宋"/>
          <w:color w:val="auto"/>
          <w:sz w:val="24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教育类研究生可申请免试认定教师资格</w:t>
      </w:r>
      <w:bookmarkEnd w:id="0"/>
    </w:p>
    <w:p>
      <w:pPr>
        <w:rPr>
          <w:rFonts w:ascii="仿宋" w:hAnsi="仿宋" w:eastAsia="仿宋" w:cs="仿宋"/>
          <w:color w:val="auto"/>
          <w:sz w:val="24"/>
          <w:shd w:val="clear" w:color="auto" w:fill="FFFFFF"/>
        </w:rPr>
      </w:pPr>
    </w:p>
    <w:tbl>
      <w:tblPr>
        <w:tblStyle w:val="4"/>
        <w:tblW w:w="8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325"/>
        <w:gridCol w:w="187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一级学科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二级学科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（专业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领域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）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可申请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任教学段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 xml:space="preserve">可申请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任教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0401教育学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职业技术教育学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根据学校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  <w:t>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  <w:t>学前教育学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  <w:t>幼儿园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根据学校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  <w:lang w:eastAsia="zh-CN"/>
              </w:rPr>
              <w:t>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高等教育学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成人教育学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其他学校自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主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设置的二级学科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0451教育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小学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职业技术教育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0453汉语国际教育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高级中学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Tk4ZDdkYmM4MDM0MDE3MjgyYzdlOTE2Yzc5NWQifQ=="/>
  </w:docVars>
  <w:rsids>
    <w:rsidRoot w:val="67456066"/>
    <w:rsid w:val="674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2022-11-17T02:23:00Z</dcterms:created>
  <dc:creator>CLZ</dc:creator>
  <cp:lastModifiedBy>CLZ</cp:lastModifiedBy>
  <dcterms:modified xsi:type="dcterms:W3CDTF">2022-11-17T02:23:57Z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0AAA43EEFA6F4700B137A9B872A780D3</vt:lpwstr>
  </property>
</Properties>
</file>